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38C" w:rsidRDefault="0067538C" w:rsidP="000D4068"/>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line="480" w:lineRule="auto"/>
        <w:rPr>
          <w:rFonts w:ascii="Times New Roman" w:hAnsi="Times New Roman" w:cs="Times New Roman"/>
          <w:sz w:val="24"/>
          <w:szCs w:val="24"/>
        </w:rPr>
      </w:pPr>
    </w:p>
    <w:p w:rsidR="0067538C" w:rsidRPr="0067538C" w:rsidRDefault="0067538C" w:rsidP="0067538C">
      <w:pPr>
        <w:spacing w:after="0" w:line="480" w:lineRule="auto"/>
        <w:jc w:val="center"/>
        <w:rPr>
          <w:rFonts w:ascii="Times New Roman" w:hAnsi="Times New Roman" w:cs="Times New Roman"/>
          <w:sz w:val="24"/>
          <w:szCs w:val="24"/>
        </w:rPr>
      </w:pPr>
      <w:r w:rsidRPr="0067538C">
        <w:rPr>
          <w:rFonts w:ascii="Times New Roman" w:hAnsi="Times New Roman" w:cs="Times New Roman"/>
          <w:sz w:val="24"/>
          <w:szCs w:val="24"/>
        </w:rPr>
        <w:t>Educational Approaches</w:t>
      </w:r>
    </w:p>
    <w:p w:rsidR="0067538C" w:rsidRPr="0067538C" w:rsidRDefault="0067538C" w:rsidP="0067538C">
      <w:pPr>
        <w:spacing w:after="0" w:line="480" w:lineRule="auto"/>
        <w:jc w:val="center"/>
        <w:rPr>
          <w:rFonts w:ascii="Times New Roman" w:hAnsi="Times New Roman" w:cs="Times New Roman"/>
          <w:sz w:val="24"/>
          <w:szCs w:val="24"/>
        </w:rPr>
      </w:pPr>
      <w:r w:rsidRPr="0067538C">
        <w:rPr>
          <w:rFonts w:ascii="Times New Roman" w:hAnsi="Times New Roman" w:cs="Times New Roman"/>
          <w:sz w:val="24"/>
          <w:szCs w:val="24"/>
        </w:rPr>
        <w:t>Student’s Name</w:t>
      </w:r>
    </w:p>
    <w:p w:rsidR="0067538C" w:rsidRPr="0067538C" w:rsidRDefault="0067538C" w:rsidP="0067538C">
      <w:pPr>
        <w:spacing w:after="0" w:line="480" w:lineRule="auto"/>
        <w:jc w:val="center"/>
        <w:rPr>
          <w:rFonts w:ascii="Times New Roman" w:hAnsi="Times New Roman" w:cs="Times New Roman"/>
          <w:sz w:val="24"/>
          <w:szCs w:val="24"/>
        </w:rPr>
      </w:pPr>
      <w:r w:rsidRPr="0067538C">
        <w:rPr>
          <w:rFonts w:ascii="Times New Roman" w:hAnsi="Times New Roman" w:cs="Times New Roman"/>
          <w:sz w:val="24"/>
          <w:szCs w:val="24"/>
        </w:rPr>
        <w:t>Institutional Affiliation</w:t>
      </w: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67538C" w:rsidRPr="0067538C" w:rsidRDefault="0067538C" w:rsidP="0067538C">
      <w:pPr>
        <w:spacing w:after="0"/>
        <w:rPr>
          <w:rFonts w:ascii="Times New Roman" w:hAnsi="Times New Roman" w:cs="Times New Roman"/>
          <w:sz w:val="24"/>
          <w:szCs w:val="24"/>
        </w:rPr>
      </w:pPr>
    </w:p>
    <w:p w:rsidR="004C590D" w:rsidRDefault="004C590D" w:rsidP="00942A8C">
      <w:pPr>
        <w:spacing w:after="0" w:line="480" w:lineRule="auto"/>
        <w:ind w:firstLine="720"/>
        <w:rPr>
          <w:rFonts w:ascii="Times New Roman" w:hAnsi="Times New Roman" w:cs="Times New Roman"/>
          <w:sz w:val="24"/>
          <w:szCs w:val="24"/>
        </w:rPr>
      </w:pPr>
    </w:p>
    <w:p w:rsidR="004C590D" w:rsidRDefault="004C590D" w:rsidP="00942A8C">
      <w:pPr>
        <w:spacing w:after="0" w:line="480" w:lineRule="auto"/>
        <w:ind w:firstLine="720"/>
        <w:rPr>
          <w:rFonts w:ascii="Times New Roman" w:hAnsi="Times New Roman" w:cs="Times New Roman"/>
          <w:sz w:val="24"/>
          <w:szCs w:val="24"/>
        </w:rPr>
      </w:pPr>
    </w:p>
    <w:p w:rsidR="004C590D" w:rsidRDefault="004C590D" w:rsidP="00942A8C">
      <w:pPr>
        <w:spacing w:after="0" w:line="480" w:lineRule="auto"/>
        <w:ind w:firstLine="720"/>
        <w:rPr>
          <w:rFonts w:ascii="Times New Roman" w:hAnsi="Times New Roman" w:cs="Times New Roman"/>
          <w:sz w:val="24"/>
          <w:szCs w:val="24"/>
        </w:rPr>
      </w:pPr>
    </w:p>
    <w:p w:rsidR="004C590D" w:rsidRDefault="004C590D" w:rsidP="00942A8C">
      <w:pPr>
        <w:spacing w:after="0" w:line="480" w:lineRule="auto"/>
        <w:ind w:firstLine="720"/>
        <w:rPr>
          <w:rFonts w:ascii="Times New Roman" w:hAnsi="Times New Roman" w:cs="Times New Roman"/>
          <w:sz w:val="24"/>
          <w:szCs w:val="24"/>
        </w:rPr>
      </w:pPr>
    </w:p>
    <w:p w:rsidR="004C590D" w:rsidRDefault="004C590D" w:rsidP="004C590D">
      <w:pPr>
        <w:spacing w:after="0" w:line="480" w:lineRule="auto"/>
        <w:jc w:val="center"/>
        <w:rPr>
          <w:rFonts w:ascii="Times New Roman" w:hAnsi="Times New Roman" w:cs="Times New Roman"/>
          <w:sz w:val="24"/>
          <w:szCs w:val="24"/>
        </w:rPr>
      </w:pPr>
      <w:r w:rsidRPr="0067538C">
        <w:rPr>
          <w:rFonts w:ascii="Times New Roman" w:hAnsi="Times New Roman" w:cs="Times New Roman"/>
          <w:sz w:val="24"/>
          <w:szCs w:val="24"/>
        </w:rPr>
        <w:lastRenderedPageBreak/>
        <w:t>Educational Approaches</w:t>
      </w:r>
    </w:p>
    <w:p w:rsidR="008A2E86" w:rsidRPr="0067538C" w:rsidRDefault="007E44CB" w:rsidP="00942A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Montessori, Waldorf</w:t>
      </w:r>
      <w:r w:rsidR="00BE6D97" w:rsidRPr="0067538C">
        <w:rPr>
          <w:rFonts w:ascii="Times New Roman" w:hAnsi="Times New Roman" w:cs="Times New Roman"/>
          <w:sz w:val="24"/>
          <w:szCs w:val="24"/>
        </w:rPr>
        <w:t>, and Reggio Emilia are the most progressive and influential a</w:t>
      </w:r>
      <w:r w:rsidR="005E19B5" w:rsidRPr="0067538C">
        <w:rPr>
          <w:rFonts w:ascii="Times New Roman" w:hAnsi="Times New Roman" w:cs="Times New Roman"/>
          <w:sz w:val="24"/>
          <w:szCs w:val="24"/>
        </w:rPr>
        <w:t>pproaches to educational ideas.</w:t>
      </w:r>
      <w:r w:rsidR="005E19B5" w:rsidRPr="0067538C">
        <w:rPr>
          <w:rFonts w:ascii="Times New Roman" w:eastAsia="Times New Roman" w:hAnsi="Times New Roman" w:cs="Times New Roman"/>
          <w:sz w:val="24"/>
          <w:szCs w:val="24"/>
        </w:rPr>
        <w:t xml:space="preserve"> Lash (2019) postulates that </w:t>
      </w:r>
      <w:r w:rsidR="00BE6D97" w:rsidRPr="0067538C">
        <w:rPr>
          <w:rFonts w:ascii="Times New Roman" w:hAnsi="Times New Roman" w:cs="Times New Roman"/>
          <w:sz w:val="24"/>
          <w:szCs w:val="24"/>
        </w:rPr>
        <w:t>the steady growth of early childhood education in most parts of the world, especially in North America is a result of the</w:t>
      </w:r>
      <w:r w:rsidR="00AA537D" w:rsidRPr="0067538C">
        <w:rPr>
          <w:rFonts w:ascii="Times New Roman" w:hAnsi="Times New Roman" w:cs="Times New Roman"/>
          <w:sz w:val="24"/>
          <w:szCs w:val="24"/>
        </w:rPr>
        <w:t>se three</w:t>
      </w:r>
      <w:r w:rsidR="00BE6D97" w:rsidRPr="0067538C">
        <w:rPr>
          <w:rFonts w:ascii="Times New Roman" w:hAnsi="Times New Roman" w:cs="Times New Roman"/>
          <w:sz w:val="24"/>
          <w:szCs w:val="24"/>
        </w:rPr>
        <w:t xml:space="preserve"> approaches. Wa</w:t>
      </w:r>
      <w:r w:rsidR="007235DA" w:rsidRPr="0067538C">
        <w:rPr>
          <w:rFonts w:ascii="Times New Roman" w:hAnsi="Times New Roman" w:cs="Times New Roman"/>
          <w:sz w:val="24"/>
          <w:szCs w:val="24"/>
        </w:rPr>
        <w:t>ldorf, Montessori, and Reggio E</w:t>
      </w:r>
      <w:r w:rsidR="00BE6D97" w:rsidRPr="0067538C">
        <w:rPr>
          <w:rFonts w:ascii="Times New Roman" w:hAnsi="Times New Roman" w:cs="Times New Roman"/>
          <w:sz w:val="24"/>
          <w:szCs w:val="24"/>
        </w:rPr>
        <w:t>milia are the best-known approaches within the European origins</w:t>
      </w:r>
      <w:r w:rsidR="007235DA" w:rsidRPr="0067538C">
        <w:rPr>
          <w:rFonts w:ascii="Times New Roman" w:hAnsi="Times New Roman" w:cs="Times New Roman"/>
          <w:sz w:val="24"/>
          <w:szCs w:val="24"/>
        </w:rPr>
        <w:t xml:space="preserve"> for early childhood and elementary education</w:t>
      </w:r>
      <w:r w:rsidR="006E5AA2" w:rsidRPr="0067538C">
        <w:rPr>
          <w:rFonts w:ascii="Times New Roman" w:hAnsi="Times New Roman" w:cs="Times New Roman"/>
          <w:sz w:val="24"/>
          <w:szCs w:val="24"/>
        </w:rPr>
        <w:t xml:space="preserve"> (</w:t>
      </w:r>
      <w:r w:rsidR="006E5AA2" w:rsidRPr="0067538C">
        <w:rPr>
          <w:rFonts w:ascii="Times New Roman" w:eastAsia="Times New Roman" w:hAnsi="Times New Roman" w:cs="Times New Roman"/>
          <w:sz w:val="24"/>
          <w:szCs w:val="24"/>
        </w:rPr>
        <w:t>Fernández-Santín &amp; Feliu-Torruella, 2020)</w:t>
      </w:r>
      <w:r w:rsidR="007235DA" w:rsidRPr="0067538C">
        <w:rPr>
          <w:rFonts w:ascii="Times New Roman" w:hAnsi="Times New Roman" w:cs="Times New Roman"/>
          <w:sz w:val="24"/>
          <w:szCs w:val="24"/>
        </w:rPr>
        <w:t xml:space="preserve">. The approaches are a source of inspiration for progressive educational </w:t>
      </w:r>
      <w:r w:rsidR="00AA537D" w:rsidRPr="0067538C">
        <w:rPr>
          <w:rFonts w:ascii="Times New Roman" w:hAnsi="Times New Roman" w:cs="Times New Roman"/>
          <w:sz w:val="24"/>
          <w:szCs w:val="24"/>
        </w:rPr>
        <w:t>reforms</w:t>
      </w:r>
      <w:r w:rsidR="007235DA" w:rsidRPr="0067538C">
        <w:rPr>
          <w:rFonts w:ascii="Times New Roman" w:hAnsi="Times New Roman" w:cs="Times New Roman"/>
          <w:sz w:val="24"/>
          <w:szCs w:val="24"/>
        </w:rPr>
        <w:t xml:space="preserve">. The three approaches are viewed as the strongest alternatives to traditional education </w:t>
      </w:r>
      <w:r w:rsidR="006E5AA2" w:rsidRPr="0067538C">
        <w:rPr>
          <w:rFonts w:ascii="Times New Roman" w:hAnsi="Times New Roman" w:cs="Times New Roman"/>
          <w:sz w:val="24"/>
          <w:szCs w:val="24"/>
        </w:rPr>
        <w:t>programs. According</w:t>
      </w:r>
      <w:r w:rsidR="00AA537D" w:rsidRPr="0067538C">
        <w:rPr>
          <w:rFonts w:ascii="Times New Roman" w:hAnsi="Times New Roman" w:cs="Times New Roman"/>
          <w:sz w:val="24"/>
          <w:szCs w:val="24"/>
        </w:rPr>
        <w:t xml:space="preserve"> </w:t>
      </w:r>
      <w:r w:rsidR="006E5AA2" w:rsidRPr="0067538C">
        <w:rPr>
          <w:rFonts w:ascii="Times New Roman" w:hAnsi="Times New Roman" w:cs="Times New Roman"/>
          <w:sz w:val="24"/>
          <w:szCs w:val="24"/>
        </w:rPr>
        <w:t xml:space="preserve">to </w:t>
      </w:r>
      <w:r w:rsidR="006E5AA2" w:rsidRPr="0067538C">
        <w:rPr>
          <w:rFonts w:ascii="Times New Roman" w:eastAsia="Times New Roman" w:hAnsi="Times New Roman" w:cs="Times New Roman"/>
          <w:sz w:val="24"/>
          <w:szCs w:val="24"/>
        </w:rPr>
        <w:t xml:space="preserve">Fernández-Santín &amp; Feliu-Torruella (2020), </w:t>
      </w:r>
      <w:r w:rsidR="006E5AA2" w:rsidRPr="0067538C">
        <w:rPr>
          <w:rFonts w:ascii="Times New Roman" w:hAnsi="Times New Roman" w:cs="Times New Roman"/>
          <w:sz w:val="24"/>
          <w:szCs w:val="24"/>
        </w:rPr>
        <w:t>t</w:t>
      </w:r>
      <w:r w:rsidR="00AA537D" w:rsidRPr="0067538C">
        <w:rPr>
          <w:rFonts w:ascii="Times New Roman" w:hAnsi="Times New Roman" w:cs="Times New Roman"/>
          <w:sz w:val="24"/>
          <w:szCs w:val="24"/>
        </w:rPr>
        <w:t>he approaches are developed on coherent visions where children are motivated and inspired to realize their full potential as creative, intelligent, and holistic persons.</w:t>
      </w:r>
      <w:r w:rsidR="009D473A" w:rsidRPr="0067538C">
        <w:rPr>
          <w:rFonts w:ascii="Times New Roman" w:hAnsi="Times New Roman" w:cs="Times New Roman"/>
          <w:sz w:val="24"/>
          <w:szCs w:val="24"/>
        </w:rPr>
        <w:t xml:space="preserve"> However, </w:t>
      </w:r>
      <w:r w:rsidR="00AA537D" w:rsidRPr="0067538C">
        <w:rPr>
          <w:rFonts w:ascii="Times New Roman" w:hAnsi="Times New Roman" w:cs="Times New Roman"/>
          <w:sz w:val="24"/>
          <w:szCs w:val="24"/>
        </w:rPr>
        <w:t xml:space="preserve">modernization coupled with </w:t>
      </w:r>
      <w:r w:rsidR="009D473A" w:rsidRPr="0067538C">
        <w:rPr>
          <w:rFonts w:ascii="Times New Roman" w:hAnsi="Times New Roman" w:cs="Times New Roman"/>
          <w:sz w:val="24"/>
          <w:szCs w:val="24"/>
        </w:rPr>
        <w:t>contemporary interests</w:t>
      </w:r>
      <w:r w:rsidR="00AA537D" w:rsidRPr="0067538C">
        <w:rPr>
          <w:rFonts w:ascii="Times New Roman" w:hAnsi="Times New Roman" w:cs="Times New Roman"/>
          <w:sz w:val="24"/>
          <w:szCs w:val="24"/>
        </w:rPr>
        <w:t>,</w:t>
      </w:r>
      <w:r w:rsidR="009D473A" w:rsidRPr="0067538C">
        <w:rPr>
          <w:rFonts w:ascii="Times New Roman" w:hAnsi="Times New Roman" w:cs="Times New Roman"/>
          <w:sz w:val="24"/>
          <w:szCs w:val="24"/>
        </w:rPr>
        <w:t xml:space="preserve"> </w:t>
      </w:r>
      <w:r w:rsidR="00AA537D" w:rsidRPr="0067538C">
        <w:rPr>
          <w:rFonts w:ascii="Times New Roman" w:hAnsi="Times New Roman" w:cs="Times New Roman"/>
          <w:sz w:val="24"/>
          <w:szCs w:val="24"/>
        </w:rPr>
        <w:t>the</w:t>
      </w:r>
      <w:r w:rsidR="009D473A" w:rsidRPr="0067538C">
        <w:rPr>
          <w:rFonts w:ascii="Times New Roman" w:hAnsi="Times New Roman" w:cs="Times New Roman"/>
          <w:sz w:val="24"/>
          <w:szCs w:val="24"/>
        </w:rPr>
        <w:t xml:space="preserve"> professional, and the public community</w:t>
      </w:r>
      <w:r w:rsidR="00895836">
        <w:rPr>
          <w:rFonts w:ascii="Times New Roman" w:hAnsi="Times New Roman" w:cs="Times New Roman"/>
          <w:sz w:val="24"/>
          <w:szCs w:val="24"/>
        </w:rPr>
        <w:t>, there arose</w:t>
      </w:r>
      <w:r w:rsidR="009D473A" w:rsidRPr="0067538C">
        <w:rPr>
          <w:rFonts w:ascii="Times New Roman" w:hAnsi="Times New Roman" w:cs="Times New Roman"/>
          <w:sz w:val="24"/>
          <w:szCs w:val="24"/>
        </w:rPr>
        <w:t xml:space="preserve"> many questions concerning the approaches. The contrasts and the </w:t>
      </w:r>
      <w:r w:rsidR="00895836">
        <w:rPr>
          <w:rFonts w:ascii="Times New Roman" w:hAnsi="Times New Roman" w:cs="Times New Roman"/>
          <w:sz w:val="24"/>
          <w:szCs w:val="24"/>
        </w:rPr>
        <w:t xml:space="preserve">parallels of the approaches </w:t>
      </w:r>
      <w:r w:rsidR="00895836" w:rsidRPr="0067538C">
        <w:rPr>
          <w:rFonts w:ascii="Times New Roman" w:hAnsi="Times New Roman" w:cs="Times New Roman"/>
          <w:sz w:val="24"/>
          <w:szCs w:val="24"/>
        </w:rPr>
        <w:t>raised</w:t>
      </w:r>
      <w:r w:rsidR="009D473A" w:rsidRPr="0067538C">
        <w:rPr>
          <w:rFonts w:ascii="Times New Roman" w:hAnsi="Times New Roman" w:cs="Times New Roman"/>
          <w:sz w:val="24"/>
          <w:szCs w:val="24"/>
        </w:rPr>
        <w:t xml:space="preserve"> more questions on the foundational philosophical concepts about child learning and development.</w:t>
      </w:r>
      <w:r w:rsidR="00AA537D" w:rsidRPr="0067538C">
        <w:rPr>
          <w:rFonts w:ascii="Times New Roman" w:hAnsi="Times New Roman" w:cs="Times New Roman"/>
          <w:sz w:val="24"/>
          <w:szCs w:val="24"/>
        </w:rPr>
        <w:t xml:space="preserve"> </w:t>
      </w:r>
      <w:r w:rsidR="00D77417" w:rsidRPr="0067538C">
        <w:rPr>
          <w:rFonts w:ascii="Times New Roman" w:hAnsi="Times New Roman" w:cs="Times New Roman"/>
          <w:sz w:val="24"/>
          <w:szCs w:val="24"/>
        </w:rPr>
        <w:t xml:space="preserve">The paper will therefore </w:t>
      </w:r>
      <w:r w:rsidR="00895836">
        <w:rPr>
          <w:rFonts w:ascii="Times New Roman" w:hAnsi="Times New Roman" w:cs="Times New Roman"/>
          <w:sz w:val="24"/>
          <w:szCs w:val="24"/>
        </w:rPr>
        <w:t xml:space="preserve">attempt to </w:t>
      </w:r>
      <w:r w:rsidR="00D77417" w:rsidRPr="0067538C">
        <w:rPr>
          <w:rFonts w:ascii="Times New Roman" w:hAnsi="Times New Roman" w:cs="Times New Roman"/>
          <w:sz w:val="24"/>
          <w:szCs w:val="24"/>
        </w:rPr>
        <w:t>examine the key areas of contrast and similarities of the approaches in an attempt to provide an explicit explanation of an ideal educational approach or model.</w:t>
      </w:r>
    </w:p>
    <w:p w:rsidR="00121402" w:rsidRPr="0067538C" w:rsidRDefault="007E44CB" w:rsidP="000108B2">
      <w:pPr>
        <w:spacing w:after="0" w:line="480" w:lineRule="auto"/>
        <w:ind w:firstLine="720"/>
        <w:jc w:val="center"/>
        <w:rPr>
          <w:rFonts w:ascii="Times New Roman" w:hAnsi="Times New Roman" w:cs="Times New Roman"/>
          <w:b/>
          <w:sz w:val="24"/>
          <w:szCs w:val="24"/>
        </w:rPr>
      </w:pPr>
      <w:r w:rsidRPr="0067538C">
        <w:rPr>
          <w:rFonts w:ascii="Times New Roman" w:hAnsi="Times New Roman" w:cs="Times New Roman"/>
          <w:b/>
          <w:sz w:val="24"/>
          <w:szCs w:val="24"/>
        </w:rPr>
        <w:t>Similarities</w:t>
      </w:r>
    </w:p>
    <w:p w:rsidR="00243080"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 xml:space="preserve">Waldorf, Montessori, and Reggio Emilia approaches share the same sentiments on child development. </w:t>
      </w:r>
      <w:r w:rsidR="006E5AA2" w:rsidRPr="0067538C">
        <w:rPr>
          <w:rFonts w:ascii="Times New Roman" w:eastAsia="Times New Roman" w:hAnsi="Times New Roman" w:cs="Times New Roman"/>
          <w:sz w:val="24"/>
          <w:szCs w:val="24"/>
        </w:rPr>
        <w:t>Sant</w:t>
      </w:r>
      <w:r w:rsidR="00895836">
        <w:rPr>
          <w:rFonts w:ascii="Times New Roman" w:eastAsia="Times New Roman" w:hAnsi="Times New Roman" w:cs="Times New Roman"/>
          <w:sz w:val="24"/>
          <w:szCs w:val="24"/>
        </w:rPr>
        <w:t xml:space="preserve">n </w:t>
      </w:r>
      <w:r w:rsidR="006E5AA2" w:rsidRPr="0067538C">
        <w:rPr>
          <w:rFonts w:ascii="Times New Roman" w:eastAsia="Times New Roman" w:hAnsi="Times New Roman" w:cs="Times New Roman"/>
          <w:sz w:val="24"/>
          <w:szCs w:val="24"/>
        </w:rPr>
        <w:t xml:space="preserve">&amp; Torruella (2017) argues that </w:t>
      </w:r>
      <w:r w:rsidR="006E5AA2" w:rsidRPr="0067538C">
        <w:rPr>
          <w:rFonts w:ascii="Times New Roman" w:hAnsi="Times New Roman" w:cs="Times New Roman"/>
          <w:sz w:val="24"/>
          <w:szCs w:val="24"/>
        </w:rPr>
        <w:t>all</w:t>
      </w:r>
      <w:r w:rsidRPr="0067538C">
        <w:rPr>
          <w:rFonts w:ascii="Times New Roman" w:hAnsi="Times New Roman" w:cs="Times New Roman"/>
          <w:sz w:val="24"/>
          <w:szCs w:val="24"/>
        </w:rPr>
        <w:t xml:space="preserve"> three approaches consider a child as the active author of his or her development. The approaches use philosophical aspects to show that children are strongly influenced by dynamic, self-righting, and natural forc</w:t>
      </w:r>
      <w:r w:rsidR="00895836">
        <w:rPr>
          <w:rFonts w:ascii="Times New Roman" w:hAnsi="Times New Roman" w:cs="Times New Roman"/>
          <w:sz w:val="24"/>
          <w:szCs w:val="24"/>
        </w:rPr>
        <w:t>es within themselves thus providing</w:t>
      </w:r>
      <w:r w:rsidRPr="0067538C">
        <w:rPr>
          <w:rFonts w:ascii="Times New Roman" w:hAnsi="Times New Roman" w:cs="Times New Roman"/>
          <w:sz w:val="24"/>
          <w:szCs w:val="24"/>
        </w:rPr>
        <w:t xml:space="preserve"> an avenue for learning and </w:t>
      </w:r>
      <w:r w:rsidR="007C35A6" w:rsidRPr="0067538C">
        <w:rPr>
          <w:rFonts w:ascii="Times New Roman" w:hAnsi="Times New Roman" w:cs="Times New Roman"/>
          <w:sz w:val="24"/>
          <w:szCs w:val="24"/>
        </w:rPr>
        <w:t>growth. Rudolf</w:t>
      </w:r>
      <w:r w:rsidRPr="0067538C">
        <w:rPr>
          <w:rFonts w:ascii="Times New Roman" w:hAnsi="Times New Roman" w:cs="Times New Roman"/>
          <w:sz w:val="24"/>
          <w:szCs w:val="24"/>
        </w:rPr>
        <w:t xml:space="preserve"> Steiner through his philosophical attributes on child development outlines that the unity of body, soul, good education, and spirit </w:t>
      </w:r>
      <w:r w:rsidRPr="0067538C">
        <w:rPr>
          <w:rFonts w:ascii="Times New Roman" w:hAnsi="Times New Roman" w:cs="Times New Roman"/>
          <w:sz w:val="24"/>
          <w:szCs w:val="24"/>
        </w:rPr>
        <w:lastRenderedPageBreak/>
        <w:t xml:space="preserve">restores a balance between feeling, thinking, and willingness. According </w:t>
      </w:r>
      <w:r w:rsidR="006E5AA2" w:rsidRPr="0067538C">
        <w:rPr>
          <w:rFonts w:ascii="Times New Roman" w:eastAsia="Times New Roman" w:hAnsi="Times New Roman" w:cs="Times New Roman"/>
          <w:sz w:val="24"/>
          <w:szCs w:val="24"/>
        </w:rPr>
        <w:t>to Santn, &amp; Torruella (2017), the</w:t>
      </w:r>
      <w:r w:rsidRPr="0067538C">
        <w:rPr>
          <w:rFonts w:ascii="Times New Roman" w:hAnsi="Times New Roman" w:cs="Times New Roman"/>
          <w:sz w:val="24"/>
          <w:szCs w:val="24"/>
        </w:rPr>
        <w:t xml:space="preserve"> emotional, intellectual, and physical growth of a child is purely dependent on the imaginary play. Creative play</w:t>
      </w:r>
      <w:r w:rsidR="00BB33D1" w:rsidRPr="0067538C">
        <w:rPr>
          <w:rFonts w:ascii="Times New Roman" w:hAnsi="Times New Roman" w:cs="Times New Roman"/>
          <w:sz w:val="24"/>
          <w:szCs w:val="24"/>
        </w:rPr>
        <w:t>, use of songs, and stories play a significant role in making a child improve on his or her motivation and concentration ability.</w:t>
      </w:r>
    </w:p>
    <w:p w:rsidR="00BB33D1"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On the same note, the Montessori educational approach offers children the chance to socialize and learn from their peers</w:t>
      </w:r>
      <w:r w:rsidR="006E5AA2" w:rsidRPr="0067538C">
        <w:rPr>
          <w:rFonts w:ascii="Times New Roman" w:eastAsia="Times New Roman" w:hAnsi="Times New Roman" w:cs="Times New Roman"/>
          <w:sz w:val="24"/>
          <w:szCs w:val="24"/>
        </w:rPr>
        <w:t xml:space="preserve"> (Lash, 2019)</w:t>
      </w:r>
      <w:r w:rsidR="00895836">
        <w:rPr>
          <w:rFonts w:ascii="Times New Roman" w:hAnsi="Times New Roman" w:cs="Times New Roman"/>
          <w:sz w:val="24"/>
          <w:szCs w:val="24"/>
        </w:rPr>
        <w:t>. The approach</w:t>
      </w:r>
      <w:r w:rsidRPr="0067538C">
        <w:rPr>
          <w:rFonts w:ascii="Times New Roman" w:hAnsi="Times New Roman" w:cs="Times New Roman"/>
          <w:sz w:val="24"/>
          <w:szCs w:val="24"/>
        </w:rPr>
        <w:t xml:space="preserve"> specialize</w:t>
      </w:r>
      <w:r w:rsidR="00895836">
        <w:rPr>
          <w:rFonts w:ascii="Times New Roman" w:hAnsi="Times New Roman" w:cs="Times New Roman"/>
          <w:sz w:val="24"/>
          <w:szCs w:val="24"/>
        </w:rPr>
        <w:t>s</w:t>
      </w:r>
      <w:r w:rsidRPr="0067538C">
        <w:rPr>
          <w:rFonts w:ascii="Times New Roman" w:hAnsi="Times New Roman" w:cs="Times New Roman"/>
          <w:sz w:val="24"/>
          <w:szCs w:val="24"/>
        </w:rPr>
        <w:t xml:space="preserve"> in the creation o</w:t>
      </w:r>
      <w:r w:rsidR="006E5AA2" w:rsidRPr="0067538C">
        <w:rPr>
          <w:rFonts w:ascii="Times New Roman" w:hAnsi="Times New Roman" w:cs="Times New Roman"/>
          <w:sz w:val="24"/>
          <w:szCs w:val="24"/>
        </w:rPr>
        <w:t>f a serene environment where children</w:t>
      </w:r>
      <w:r w:rsidRPr="0067538C">
        <w:rPr>
          <w:rFonts w:ascii="Times New Roman" w:hAnsi="Times New Roman" w:cs="Times New Roman"/>
          <w:sz w:val="24"/>
          <w:szCs w:val="24"/>
        </w:rPr>
        <w:t xml:space="preserve"> are allowed to freely interact with their colleagues. The conducive environment gives the children ample time to seek sensory input, maintain order through regulated movement, and thus choosing on the most suitable activities without any disruption. In the process, children boost their sensorial capabilities as they manipulate their ideas and communicate with their peers. Similarly, Reggio Emilia believes that intrinsic motivation in children is the most effective way for learning and development</w:t>
      </w:r>
      <w:r w:rsidR="006E5AA2" w:rsidRPr="0067538C">
        <w:rPr>
          <w:rFonts w:ascii="Times New Roman" w:eastAsia="Times New Roman" w:hAnsi="Times New Roman" w:cs="Times New Roman"/>
          <w:sz w:val="24"/>
          <w:szCs w:val="24"/>
        </w:rPr>
        <w:t xml:space="preserve"> (Santn, &amp; Torruella, 2017)</w:t>
      </w:r>
      <w:r w:rsidRPr="0067538C">
        <w:rPr>
          <w:rFonts w:ascii="Times New Roman" w:hAnsi="Times New Roman" w:cs="Times New Roman"/>
          <w:sz w:val="24"/>
          <w:szCs w:val="24"/>
        </w:rPr>
        <w:t>.</w:t>
      </w:r>
      <w:r w:rsidR="002C248C" w:rsidRPr="0067538C">
        <w:rPr>
          <w:rFonts w:ascii="Times New Roman" w:hAnsi="Times New Roman" w:cs="Times New Roman"/>
          <w:sz w:val="24"/>
          <w:szCs w:val="24"/>
        </w:rPr>
        <w:t xml:space="preserve"> Emilia emphasizes the use of visual images for effective reinforcement of the learning process. </w:t>
      </w:r>
    </w:p>
    <w:p w:rsidR="002C248C"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 xml:space="preserve">Again, the three approaches share in common the roles of a teacher in the teaching-learning process. The approaches </w:t>
      </w:r>
      <w:r w:rsidR="00E91A41" w:rsidRPr="0067538C">
        <w:rPr>
          <w:rFonts w:ascii="Times New Roman" w:hAnsi="Times New Roman" w:cs="Times New Roman"/>
          <w:sz w:val="24"/>
          <w:szCs w:val="24"/>
        </w:rPr>
        <w:t>consider</w:t>
      </w:r>
      <w:r w:rsidRPr="0067538C">
        <w:rPr>
          <w:rFonts w:ascii="Times New Roman" w:hAnsi="Times New Roman" w:cs="Times New Roman"/>
          <w:sz w:val="24"/>
          <w:szCs w:val="24"/>
        </w:rPr>
        <w:t xml:space="preserve"> </w:t>
      </w:r>
      <w:r w:rsidR="00E91A41" w:rsidRPr="0067538C">
        <w:rPr>
          <w:rFonts w:ascii="Times New Roman" w:hAnsi="Times New Roman" w:cs="Times New Roman"/>
          <w:sz w:val="24"/>
          <w:szCs w:val="24"/>
        </w:rPr>
        <w:t>teachers as nurturers, guides to children and partners</w:t>
      </w:r>
      <w:r w:rsidR="000E28AD" w:rsidRPr="0067538C">
        <w:rPr>
          <w:rFonts w:ascii="Times New Roman" w:eastAsia="Times New Roman" w:hAnsi="Times New Roman" w:cs="Times New Roman"/>
          <w:sz w:val="24"/>
          <w:szCs w:val="24"/>
        </w:rPr>
        <w:t xml:space="preserve"> (Santn, &amp; Torruella, 2017)</w:t>
      </w:r>
      <w:r w:rsidR="00E91A41" w:rsidRPr="0067538C">
        <w:rPr>
          <w:rFonts w:ascii="Times New Roman" w:hAnsi="Times New Roman" w:cs="Times New Roman"/>
          <w:sz w:val="24"/>
          <w:szCs w:val="24"/>
        </w:rPr>
        <w:t xml:space="preserve">. The teachers, therefore, rely on a conducive environment as a pedagogical tool for nurturing and imparting </w:t>
      </w:r>
      <w:r w:rsidR="00D130EE" w:rsidRPr="0067538C">
        <w:rPr>
          <w:rFonts w:ascii="Times New Roman" w:hAnsi="Times New Roman" w:cs="Times New Roman"/>
          <w:sz w:val="24"/>
          <w:szCs w:val="24"/>
        </w:rPr>
        <w:t>knowledge</w:t>
      </w:r>
      <w:r w:rsidR="00E91A41" w:rsidRPr="0067538C">
        <w:rPr>
          <w:rFonts w:ascii="Times New Roman" w:hAnsi="Times New Roman" w:cs="Times New Roman"/>
          <w:sz w:val="24"/>
          <w:szCs w:val="24"/>
        </w:rPr>
        <w:t xml:space="preserve"> to </w:t>
      </w:r>
      <w:r w:rsidR="00D130EE" w:rsidRPr="0067538C">
        <w:rPr>
          <w:rFonts w:ascii="Times New Roman" w:hAnsi="Times New Roman" w:cs="Times New Roman"/>
          <w:sz w:val="24"/>
          <w:szCs w:val="24"/>
        </w:rPr>
        <w:t xml:space="preserve">the </w:t>
      </w:r>
      <w:r w:rsidR="00E91A41" w:rsidRPr="0067538C">
        <w:rPr>
          <w:rFonts w:ascii="Times New Roman" w:hAnsi="Times New Roman" w:cs="Times New Roman"/>
          <w:sz w:val="24"/>
          <w:szCs w:val="24"/>
        </w:rPr>
        <w:t>children.</w:t>
      </w:r>
      <w:r w:rsidR="00D130EE" w:rsidRPr="0067538C">
        <w:rPr>
          <w:rFonts w:ascii="Times New Roman" w:hAnsi="Times New Roman" w:cs="Times New Roman"/>
          <w:sz w:val="24"/>
          <w:szCs w:val="24"/>
        </w:rPr>
        <w:t xml:space="preserve"> At Montessori school, the teacher is tasked with the </w:t>
      </w:r>
      <w:r w:rsidR="007A5301" w:rsidRPr="0067538C">
        <w:rPr>
          <w:rFonts w:ascii="Times New Roman" w:hAnsi="Times New Roman" w:cs="Times New Roman"/>
          <w:sz w:val="24"/>
          <w:szCs w:val="24"/>
        </w:rPr>
        <w:t>responsibility of observing most of the activities done by the child and take the record of the progress of each child at his or her pace</w:t>
      </w:r>
      <w:r w:rsidR="000E28AD" w:rsidRPr="0067538C">
        <w:rPr>
          <w:rFonts w:ascii="Times New Roman" w:eastAsia="Times New Roman" w:hAnsi="Times New Roman" w:cs="Times New Roman"/>
          <w:sz w:val="24"/>
          <w:szCs w:val="24"/>
        </w:rPr>
        <w:t xml:space="preserve"> (Aljabreen, 2017)</w:t>
      </w:r>
      <w:r w:rsidR="007A5301" w:rsidRPr="0067538C">
        <w:rPr>
          <w:rFonts w:ascii="Times New Roman" w:hAnsi="Times New Roman" w:cs="Times New Roman"/>
          <w:sz w:val="24"/>
          <w:szCs w:val="24"/>
        </w:rPr>
        <w:t xml:space="preserve">. The Reggio philosophy also echoes the same teacher roles. </w:t>
      </w:r>
      <w:r w:rsidR="000E28AD" w:rsidRPr="0067538C">
        <w:rPr>
          <w:rFonts w:ascii="Times New Roman" w:hAnsi="Times New Roman" w:cs="Times New Roman"/>
          <w:sz w:val="24"/>
          <w:szCs w:val="24"/>
        </w:rPr>
        <w:t>According to</w:t>
      </w:r>
      <w:r w:rsidR="000E28AD" w:rsidRPr="0067538C">
        <w:rPr>
          <w:rFonts w:ascii="Times New Roman" w:eastAsia="Times New Roman" w:hAnsi="Times New Roman" w:cs="Times New Roman"/>
          <w:sz w:val="24"/>
          <w:szCs w:val="24"/>
        </w:rPr>
        <w:t xml:space="preserve"> Fernández-Santín &amp; Feliu-Torruella (2020)</w:t>
      </w:r>
      <w:r w:rsidR="007A5301" w:rsidRPr="0067538C">
        <w:rPr>
          <w:rFonts w:ascii="Times New Roman" w:hAnsi="Times New Roman" w:cs="Times New Roman"/>
          <w:sz w:val="24"/>
          <w:szCs w:val="24"/>
        </w:rPr>
        <w:t xml:space="preserve">, </w:t>
      </w:r>
      <w:r w:rsidR="000E28AD" w:rsidRPr="0067538C">
        <w:rPr>
          <w:rFonts w:ascii="Times New Roman" w:hAnsi="Times New Roman" w:cs="Times New Roman"/>
          <w:sz w:val="24"/>
          <w:szCs w:val="24"/>
        </w:rPr>
        <w:t>Reggio school motivates teachers to</w:t>
      </w:r>
      <w:r w:rsidR="007A5301" w:rsidRPr="0067538C">
        <w:rPr>
          <w:rFonts w:ascii="Times New Roman" w:hAnsi="Times New Roman" w:cs="Times New Roman"/>
          <w:sz w:val="24"/>
          <w:szCs w:val="24"/>
        </w:rPr>
        <w:t xml:space="preserve"> champion hands-on activities and classroom design </w:t>
      </w:r>
      <w:r w:rsidR="007A5301" w:rsidRPr="0067538C">
        <w:rPr>
          <w:rFonts w:ascii="Times New Roman" w:hAnsi="Times New Roman" w:cs="Times New Roman"/>
          <w:sz w:val="24"/>
          <w:szCs w:val="24"/>
        </w:rPr>
        <w:lastRenderedPageBreak/>
        <w:t xml:space="preserve">as a powerful tool for learning. In the same manner, </w:t>
      </w:r>
      <w:r w:rsidR="00A64ED5" w:rsidRPr="0067538C">
        <w:rPr>
          <w:rFonts w:ascii="Times New Roman" w:hAnsi="Times New Roman" w:cs="Times New Roman"/>
          <w:sz w:val="24"/>
          <w:szCs w:val="24"/>
        </w:rPr>
        <w:t xml:space="preserve">in </w:t>
      </w:r>
      <w:r w:rsidR="007A5301" w:rsidRPr="0067538C">
        <w:rPr>
          <w:rFonts w:ascii="Times New Roman" w:hAnsi="Times New Roman" w:cs="Times New Roman"/>
          <w:sz w:val="24"/>
          <w:szCs w:val="24"/>
        </w:rPr>
        <w:t>Waldorf</w:t>
      </w:r>
      <w:r w:rsidR="00A64ED5" w:rsidRPr="0067538C">
        <w:rPr>
          <w:rFonts w:ascii="Times New Roman" w:hAnsi="Times New Roman" w:cs="Times New Roman"/>
          <w:sz w:val="24"/>
          <w:szCs w:val="24"/>
        </w:rPr>
        <w:t>, teachers help children integrate the consciousness of the natural world as a process of</w:t>
      </w:r>
      <w:r w:rsidR="007A5301" w:rsidRPr="0067538C">
        <w:rPr>
          <w:rFonts w:ascii="Times New Roman" w:hAnsi="Times New Roman" w:cs="Times New Roman"/>
          <w:sz w:val="24"/>
          <w:szCs w:val="24"/>
        </w:rPr>
        <w:t xml:space="preserve"> </w:t>
      </w:r>
      <w:r w:rsidR="00A64ED5" w:rsidRPr="0067538C">
        <w:rPr>
          <w:rFonts w:ascii="Times New Roman" w:hAnsi="Times New Roman" w:cs="Times New Roman"/>
          <w:sz w:val="24"/>
          <w:szCs w:val="24"/>
        </w:rPr>
        <w:t>meeting children's development needs.</w:t>
      </w:r>
    </w:p>
    <w:p w:rsidR="009700B4" w:rsidRPr="0067538C" w:rsidRDefault="007E44CB" w:rsidP="000108B2">
      <w:pPr>
        <w:spacing w:after="0" w:line="480" w:lineRule="auto"/>
        <w:ind w:firstLine="720"/>
        <w:jc w:val="center"/>
        <w:rPr>
          <w:rFonts w:ascii="Times New Roman" w:hAnsi="Times New Roman" w:cs="Times New Roman"/>
          <w:b/>
          <w:sz w:val="24"/>
          <w:szCs w:val="24"/>
        </w:rPr>
      </w:pPr>
      <w:r w:rsidRPr="0067538C">
        <w:rPr>
          <w:rFonts w:ascii="Times New Roman" w:hAnsi="Times New Roman" w:cs="Times New Roman"/>
          <w:b/>
          <w:sz w:val="24"/>
          <w:szCs w:val="24"/>
        </w:rPr>
        <w:t>Differences</w:t>
      </w:r>
    </w:p>
    <w:p w:rsidR="00A64ED5"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 xml:space="preserve">On </w:t>
      </w:r>
      <w:r w:rsidR="005D001F" w:rsidRPr="0067538C">
        <w:rPr>
          <w:rFonts w:ascii="Times New Roman" w:hAnsi="Times New Roman" w:cs="Times New Roman"/>
          <w:sz w:val="24"/>
          <w:szCs w:val="24"/>
        </w:rPr>
        <w:t>the other</w:t>
      </w:r>
      <w:r w:rsidR="007D5F6A" w:rsidRPr="0067538C">
        <w:rPr>
          <w:rFonts w:ascii="Times New Roman" w:hAnsi="Times New Roman" w:cs="Times New Roman"/>
          <w:sz w:val="24"/>
          <w:szCs w:val="24"/>
        </w:rPr>
        <w:t xml:space="preserve"> Montessori, Reggio Emilia and Waldorf have contrasting philosophical ideologies</w:t>
      </w:r>
      <w:r w:rsidR="000E28AD" w:rsidRPr="0067538C">
        <w:rPr>
          <w:rFonts w:ascii="Times New Roman" w:eastAsia="Times New Roman" w:hAnsi="Times New Roman" w:cs="Times New Roman"/>
          <w:sz w:val="24"/>
          <w:szCs w:val="24"/>
        </w:rPr>
        <w:t xml:space="preserve"> (Turk &amp; Sari, 2017)</w:t>
      </w:r>
      <w:r w:rsidR="007D5F6A" w:rsidRPr="0067538C">
        <w:rPr>
          <w:rFonts w:ascii="Times New Roman" w:hAnsi="Times New Roman" w:cs="Times New Roman"/>
          <w:sz w:val="24"/>
          <w:szCs w:val="24"/>
        </w:rPr>
        <w:t xml:space="preserve">. The Montessori school bases its philosophical views on scientific concepts. </w:t>
      </w:r>
      <w:r w:rsidR="000E28AD" w:rsidRPr="0067538C">
        <w:rPr>
          <w:rFonts w:ascii="Times New Roman" w:hAnsi="Times New Roman" w:cs="Times New Roman"/>
          <w:sz w:val="24"/>
          <w:szCs w:val="24"/>
        </w:rPr>
        <w:t>As</w:t>
      </w:r>
      <w:r w:rsidR="000E28AD" w:rsidRPr="0067538C">
        <w:rPr>
          <w:rFonts w:ascii="Times New Roman" w:eastAsia="Times New Roman" w:hAnsi="Times New Roman" w:cs="Times New Roman"/>
          <w:sz w:val="24"/>
          <w:szCs w:val="24"/>
        </w:rPr>
        <w:t xml:space="preserve"> Aljabreen (2017) suggests,</w:t>
      </w:r>
      <w:r w:rsidR="000E28AD" w:rsidRPr="0067538C">
        <w:rPr>
          <w:rFonts w:ascii="Times New Roman" w:hAnsi="Times New Roman" w:cs="Times New Roman"/>
          <w:sz w:val="24"/>
          <w:szCs w:val="24"/>
        </w:rPr>
        <w:t xml:space="preserve"> t</w:t>
      </w:r>
      <w:r w:rsidR="007D5F6A" w:rsidRPr="0067538C">
        <w:rPr>
          <w:rFonts w:ascii="Times New Roman" w:hAnsi="Times New Roman" w:cs="Times New Roman"/>
          <w:sz w:val="24"/>
          <w:szCs w:val="24"/>
        </w:rPr>
        <w:t xml:space="preserve">he school believes that children </w:t>
      </w:r>
      <w:r w:rsidR="000E28AD" w:rsidRPr="0067538C">
        <w:rPr>
          <w:rFonts w:ascii="Times New Roman" w:hAnsi="Times New Roman" w:cs="Times New Roman"/>
          <w:sz w:val="24"/>
          <w:szCs w:val="24"/>
        </w:rPr>
        <w:t>learn</w:t>
      </w:r>
      <w:r w:rsidR="007D5F6A" w:rsidRPr="0067538C">
        <w:rPr>
          <w:rFonts w:ascii="Times New Roman" w:hAnsi="Times New Roman" w:cs="Times New Roman"/>
          <w:sz w:val="24"/>
          <w:szCs w:val="24"/>
        </w:rPr>
        <w:t xml:space="preserve"> well at their own pace. The teaching-learning proc</w:t>
      </w:r>
      <w:r w:rsidR="00CC0DE8" w:rsidRPr="0067538C">
        <w:rPr>
          <w:rFonts w:ascii="Times New Roman" w:hAnsi="Times New Roman" w:cs="Times New Roman"/>
          <w:sz w:val="24"/>
          <w:szCs w:val="24"/>
        </w:rPr>
        <w:t>ess is therefore child-centered and the teacher only serves as a guider. Waldorf school, on the other hand, emphasizes creative learning through singing, acting, reading among other aspects.</w:t>
      </w:r>
      <w:r w:rsidR="000E28AD" w:rsidRPr="0067538C">
        <w:rPr>
          <w:rFonts w:ascii="Times New Roman" w:hAnsi="Times New Roman" w:cs="Times New Roman"/>
          <w:sz w:val="24"/>
          <w:szCs w:val="24"/>
        </w:rPr>
        <w:t xml:space="preserve"> As</w:t>
      </w:r>
      <w:r w:rsidR="00CC0DE8" w:rsidRPr="0067538C">
        <w:rPr>
          <w:rFonts w:ascii="Times New Roman" w:hAnsi="Times New Roman" w:cs="Times New Roman"/>
          <w:sz w:val="24"/>
          <w:szCs w:val="24"/>
        </w:rPr>
        <w:t xml:space="preserve"> </w:t>
      </w:r>
      <w:r w:rsidR="000E28AD" w:rsidRPr="0067538C">
        <w:rPr>
          <w:rFonts w:ascii="Times New Roman" w:eastAsia="Times New Roman" w:hAnsi="Times New Roman" w:cs="Times New Roman"/>
          <w:sz w:val="24"/>
          <w:szCs w:val="24"/>
        </w:rPr>
        <w:t>Santn, &amp; Torruella (2017) argues</w:t>
      </w:r>
      <w:r w:rsidR="00BD5EC5" w:rsidRPr="0067538C">
        <w:rPr>
          <w:rFonts w:ascii="Times New Roman" w:eastAsia="Times New Roman" w:hAnsi="Times New Roman" w:cs="Times New Roman"/>
          <w:sz w:val="24"/>
          <w:szCs w:val="24"/>
        </w:rPr>
        <w:t xml:space="preserve"> that</w:t>
      </w:r>
      <w:r w:rsidR="000E28AD" w:rsidRPr="0067538C">
        <w:rPr>
          <w:rFonts w:ascii="Times New Roman" w:eastAsia="Times New Roman" w:hAnsi="Times New Roman" w:cs="Times New Roman"/>
          <w:sz w:val="24"/>
          <w:szCs w:val="24"/>
        </w:rPr>
        <w:t xml:space="preserve"> </w:t>
      </w:r>
      <w:r w:rsidR="00BD5EC5" w:rsidRPr="0067538C">
        <w:rPr>
          <w:rFonts w:ascii="Times New Roman" w:hAnsi="Times New Roman" w:cs="Times New Roman"/>
          <w:sz w:val="24"/>
          <w:szCs w:val="24"/>
        </w:rPr>
        <w:t>this approach</w:t>
      </w:r>
      <w:r w:rsidR="00CC0DE8" w:rsidRPr="0067538C">
        <w:rPr>
          <w:rFonts w:ascii="Times New Roman" w:hAnsi="Times New Roman" w:cs="Times New Roman"/>
          <w:sz w:val="24"/>
          <w:szCs w:val="24"/>
        </w:rPr>
        <w:t xml:space="preserve"> holds to the belief that humanity through a child’s spiritual development has the insight of transforming the child and its worldview as well.</w:t>
      </w:r>
      <w:r w:rsidR="007D5F6A" w:rsidRPr="0067538C">
        <w:rPr>
          <w:rFonts w:ascii="Times New Roman" w:hAnsi="Times New Roman" w:cs="Times New Roman"/>
          <w:sz w:val="24"/>
          <w:szCs w:val="24"/>
        </w:rPr>
        <w:t xml:space="preserve"> </w:t>
      </w:r>
      <w:r w:rsidR="00CC0DE8" w:rsidRPr="0067538C">
        <w:rPr>
          <w:rFonts w:ascii="Times New Roman" w:hAnsi="Times New Roman" w:cs="Times New Roman"/>
          <w:sz w:val="24"/>
          <w:szCs w:val="24"/>
        </w:rPr>
        <w:t xml:space="preserve">Reggio Emilia holds another different philosophical view. Reggio's </w:t>
      </w:r>
      <w:r w:rsidR="00BC054B" w:rsidRPr="0067538C">
        <w:rPr>
          <w:rFonts w:ascii="Times New Roman" w:hAnsi="Times New Roman" w:cs="Times New Roman"/>
          <w:sz w:val="24"/>
          <w:szCs w:val="24"/>
        </w:rPr>
        <w:t>school focus is to nurture children into better citizens</w:t>
      </w:r>
      <w:r w:rsidR="00BD5EC5" w:rsidRPr="0067538C">
        <w:rPr>
          <w:rFonts w:ascii="Times New Roman" w:hAnsi="Times New Roman" w:cs="Times New Roman"/>
          <w:sz w:val="24"/>
          <w:szCs w:val="24"/>
        </w:rPr>
        <w:t xml:space="preserve"> (</w:t>
      </w:r>
      <w:r w:rsidR="00BD5EC5" w:rsidRPr="0067538C">
        <w:rPr>
          <w:rFonts w:ascii="Times New Roman" w:eastAsia="Times New Roman" w:hAnsi="Times New Roman" w:cs="Times New Roman"/>
          <w:sz w:val="24"/>
          <w:szCs w:val="24"/>
        </w:rPr>
        <w:t>Santn, &amp; Torruella, 2017)</w:t>
      </w:r>
      <w:r w:rsidR="00BC054B" w:rsidRPr="0067538C">
        <w:rPr>
          <w:rFonts w:ascii="Times New Roman" w:hAnsi="Times New Roman" w:cs="Times New Roman"/>
          <w:sz w:val="24"/>
          <w:szCs w:val="24"/>
        </w:rPr>
        <w:t>. The children are encouraged and motivated to explore. The school, therefore, documents its programs by way of videos, written abbreviations, and photos thus enabling children to review their progress.</w:t>
      </w:r>
    </w:p>
    <w:p w:rsidR="00BC054B"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The three approaches also offer divergent views on the pedagogical aspects. Whereas Monte</w:t>
      </w:r>
      <w:r w:rsidR="00C40E0B" w:rsidRPr="0067538C">
        <w:rPr>
          <w:rFonts w:ascii="Times New Roman" w:hAnsi="Times New Roman" w:cs="Times New Roman"/>
          <w:sz w:val="24"/>
          <w:szCs w:val="24"/>
        </w:rPr>
        <w:t>ssori emphasizes incredible academic opportunities, the creation of a harmonious environment for nurturing kindness, and having the same teacher for the three years of stay, Waldorf encourages creativity and imagination as children participate in the class activities</w:t>
      </w:r>
      <w:r w:rsidR="00BD5EC5" w:rsidRPr="0067538C">
        <w:rPr>
          <w:rFonts w:ascii="Times New Roman" w:hAnsi="Times New Roman" w:cs="Times New Roman"/>
          <w:sz w:val="24"/>
          <w:szCs w:val="24"/>
        </w:rPr>
        <w:t xml:space="preserve"> (</w:t>
      </w:r>
      <w:r w:rsidR="00BD5EC5" w:rsidRPr="0067538C">
        <w:rPr>
          <w:rFonts w:ascii="Times New Roman" w:eastAsia="Times New Roman" w:hAnsi="Times New Roman" w:cs="Times New Roman"/>
          <w:sz w:val="24"/>
          <w:szCs w:val="24"/>
        </w:rPr>
        <w:t>Santn, &amp; Torruella,2017)</w:t>
      </w:r>
      <w:r w:rsidR="00C40E0B" w:rsidRPr="0067538C">
        <w:rPr>
          <w:rFonts w:ascii="Times New Roman" w:hAnsi="Times New Roman" w:cs="Times New Roman"/>
          <w:sz w:val="24"/>
          <w:szCs w:val="24"/>
        </w:rPr>
        <w:t>. A</w:t>
      </w:r>
      <w:r w:rsidR="00BD5EC5" w:rsidRPr="0067538C">
        <w:rPr>
          <w:rFonts w:ascii="Times New Roman" w:hAnsi="Times New Roman" w:cs="Times New Roman"/>
          <w:sz w:val="24"/>
          <w:szCs w:val="24"/>
        </w:rPr>
        <w:t>lso</w:t>
      </w:r>
      <w:r w:rsidR="00C40E0B" w:rsidRPr="0067538C">
        <w:rPr>
          <w:rFonts w:ascii="Times New Roman" w:hAnsi="Times New Roman" w:cs="Times New Roman"/>
          <w:sz w:val="24"/>
          <w:szCs w:val="24"/>
        </w:rPr>
        <w:t>,</w:t>
      </w:r>
      <w:r w:rsidR="00BD5EC5" w:rsidRPr="0067538C">
        <w:rPr>
          <w:rFonts w:ascii="Times New Roman" w:hAnsi="Times New Roman" w:cs="Times New Roman"/>
          <w:sz w:val="24"/>
          <w:szCs w:val="24"/>
        </w:rPr>
        <w:t xml:space="preserve"> the Waldorf approach encourages</w:t>
      </w:r>
      <w:r w:rsidR="00C40E0B" w:rsidRPr="0067538C">
        <w:rPr>
          <w:rFonts w:ascii="Times New Roman" w:hAnsi="Times New Roman" w:cs="Times New Roman"/>
          <w:sz w:val="24"/>
          <w:szCs w:val="24"/>
        </w:rPr>
        <w:t xml:space="preserve"> teachers </w:t>
      </w:r>
      <w:r w:rsidR="00BD5EC5" w:rsidRPr="0067538C">
        <w:rPr>
          <w:rFonts w:ascii="Times New Roman" w:hAnsi="Times New Roman" w:cs="Times New Roman"/>
          <w:sz w:val="24"/>
          <w:szCs w:val="24"/>
        </w:rPr>
        <w:t xml:space="preserve">to </w:t>
      </w:r>
      <w:r w:rsidR="00C40E0B" w:rsidRPr="0067538C">
        <w:rPr>
          <w:rFonts w:ascii="Times New Roman" w:hAnsi="Times New Roman" w:cs="Times New Roman"/>
          <w:sz w:val="24"/>
          <w:szCs w:val="24"/>
        </w:rPr>
        <w:t>stay with a specific class for the whole session in the primary. Contrastingly,</w:t>
      </w:r>
      <w:r w:rsidR="001F5CD6" w:rsidRPr="0067538C">
        <w:rPr>
          <w:rFonts w:ascii="Times New Roman" w:hAnsi="Times New Roman" w:cs="Times New Roman"/>
          <w:sz w:val="24"/>
          <w:szCs w:val="24"/>
        </w:rPr>
        <w:t xml:space="preserve"> Reggio Emilia encourages children to indulge in group activities and conduct projects that interest them. I so doing, the </w:t>
      </w:r>
      <w:r w:rsidR="001F5CD6" w:rsidRPr="0067538C">
        <w:rPr>
          <w:rFonts w:ascii="Times New Roman" w:hAnsi="Times New Roman" w:cs="Times New Roman"/>
          <w:sz w:val="24"/>
          <w:szCs w:val="24"/>
        </w:rPr>
        <w:lastRenderedPageBreak/>
        <w:t>children are nurtured to be holistic persons. They get the freedom to participate in activities they are good at hence maximizing</w:t>
      </w:r>
      <w:r w:rsidR="0071459A" w:rsidRPr="0067538C">
        <w:rPr>
          <w:rFonts w:ascii="Times New Roman" w:hAnsi="Times New Roman" w:cs="Times New Roman"/>
          <w:sz w:val="24"/>
          <w:szCs w:val="24"/>
        </w:rPr>
        <w:t xml:space="preserve"> their talents and potentials. </w:t>
      </w:r>
    </w:p>
    <w:p w:rsidR="0071459A" w:rsidRPr="0067538C" w:rsidRDefault="007E44CB" w:rsidP="0067538C">
      <w:pPr>
        <w:spacing w:after="0" w:line="480" w:lineRule="auto"/>
        <w:ind w:firstLine="720"/>
        <w:rPr>
          <w:rFonts w:ascii="Times New Roman" w:hAnsi="Times New Roman" w:cs="Times New Roman"/>
          <w:sz w:val="24"/>
          <w:szCs w:val="24"/>
        </w:rPr>
      </w:pPr>
      <w:r w:rsidRPr="0067538C">
        <w:rPr>
          <w:rFonts w:ascii="Times New Roman" w:hAnsi="Times New Roman" w:cs="Times New Roman"/>
          <w:sz w:val="24"/>
          <w:szCs w:val="24"/>
        </w:rPr>
        <w:t xml:space="preserve">In conclusion, the three approaches create an explicit and succinct idealism and doing away with the violence for peaceful coexistence in contemporary societies. The approaches through their coherent visions are capable of shaping children into holistic individuals with the rightful codes of conduct. Teachers in collaboration with parents, therefore, stand a better chance </w:t>
      </w:r>
      <w:r w:rsidR="009700B4" w:rsidRPr="0067538C">
        <w:rPr>
          <w:rFonts w:ascii="Times New Roman" w:hAnsi="Times New Roman" w:cs="Times New Roman"/>
          <w:sz w:val="24"/>
          <w:szCs w:val="24"/>
        </w:rPr>
        <w:t>of making the young realize their life goals. The variant views presented in the approaches are meant to show the strategic plans employed by each approach towards the achievement of the set goals. After all, in reality, great variations are expected in any educational model depending on the approach adopted by the school of thought. It is therefore ideal for parents to take contrasting features as an advantage and come up with a collaborative effort for the betterment of the three approaches.</w:t>
      </w:r>
    </w:p>
    <w:p w:rsidR="007C35A6" w:rsidRPr="0067538C" w:rsidRDefault="007C35A6" w:rsidP="0067538C">
      <w:pPr>
        <w:spacing w:after="0"/>
        <w:rPr>
          <w:rFonts w:ascii="Times New Roman" w:hAnsi="Times New Roman" w:cs="Times New Roman"/>
          <w:sz w:val="24"/>
          <w:szCs w:val="24"/>
        </w:rPr>
      </w:pPr>
    </w:p>
    <w:p w:rsidR="007C35A6" w:rsidRPr="0067538C" w:rsidRDefault="007C35A6" w:rsidP="0067538C">
      <w:pPr>
        <w:spacing w:after="0" w:line="240" w:lineRule="auto"/>
        <w:ind w:left="720" w:hanging="720"/>
        <w:rPr>
          <w:rFonts w:ascii="Times New Roman" w:hAnsi="Times New Roman" w:cs="Times New Roman"/>
          <w:sz w:val="24"/>
          <w:szCs w:val="24"/>
        </w:rPr>
      </w:pPr>
    </w:p>
    <w:p w:rsidR="00BD5EC5" w:rsidRPr="0067538C" w:rsidRDefault="00BD5EC5" w:rsidP="0067538C">
      <w:pPr>
        <w:spacing w:after="0" w:line="240" w:lineRule="auto"/>
        <w:ind w:left="720" w:hanging="720"/>
        <w:rPr>
          <w:rFonts w:ascii="Times New Roman" w:hAnsi="Times New Roman" w:cs="Times New Roman"/>
          <w:sz w:val="24"/>
          <w:szCs w:val="24"/>
        </w:rPr>
      </w:pPr>
    </w:p>
    <w:p w:rsidR="00BD5EC5" w:rsidRPr="0067538C" w:rsidRDefault="00BD5EC5" w:rsidP="0067538C">
      <w:pPr>
        <w:spacing w:after="0" w:line="240" w:lineRule="auto"/>
        <w:ind w:left="720" w:hanging="720"/>
        <w:rPr>
          <w:rFonts w:ascii="Times New Roman" w:hAnsi="Times New Roman" w:cs="Times New Roman"/>
          <w:sz w:val="24"/>
          <w:szCs w:val="24"/>
        </w:rPr>
      </w:pPr>
    </w:p>
    <w:p w:rsidR="00BD5EC5" w:rsidRDefault="00BD5EC5"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942A8C" w:rsidRDefault="00942A8C" w:rsidP="0067538C">
      <w:pPr>
        <w:spacing w:after="0" w:line="240" w:lineRule="auto"/>
        <w:ind w:left="720" w:hanging="720"/>
        <w:rPr>
          <w:rFonts w:ascii="Times New Roman" w:hAnsi="Times New Roman" w:cs="Times New Roman"/>
          <w:sz w:val="24"/>
          <w:szCs w:val="24"/>
        </w:rPr>
      </w:pPr>
    </w:p>
    <w:p w:rsidR="00942A8C" w:rsidRDefault="00942A8C" w:rsidP="0067538C">
      <w:pPr>
        <w:spacing w:after="0" w:line="240" w:lineRule="auto"/>
        <w:ind w:left="720" w:hanging="720"/>
        <w:rPr>
          <w:rFonts w:ascii="Times New Roman" w:hAnsi="Times New Roman" w:cs="Times New Roman"/>
          <w:sz w:val="24"/>
          <w:szCs w:val="24"/>
        </w:rPr>
      </w:pPr>
    </w:p>
    <w:p w:rsidR="00942A8C" w:rsidRDefault="00942A8C" w:rsidP="0067538C">
      <w:pPr>
        <w:spacing w:after="0" w:line="240" w:lineRule="auto"/>
        <w:ind w:left="720" w:hanging="720"/>
        <w:rPr>
          <w:rFonts w:ascii="Times New Roman" w:hAnsi="Times New Roman" w:cs="Times New Roman"/>
          <w:sz w:val="24"/>
          <w:szCs w:val="24"/>
        </w:rPr>
      </w:pPr>
    </w:p>
    <w:p w:rsidR="00942A8C" w:rsidRDefault="00942A8C" w:rsidP="0067538C">
      <w:pPr>
        <w:spacing w:after="0" w:line="240" w:lineRule="auto"/>
        <w:ind w:left="720" w:hanging="720"/>
        <w:rPr>
          <w:rFonts w:ascii="Times New Roman" w:hAnsi="Times New Roman" w:cs="Times New Roman"/>
          <w:sz w:val="24"/>
          <w:szCs w:val="24"/>
        </w:rPr>
      </w:pPr>
    </w:p>
    <w:p w:rsidR="0067538C" w:rsidRDefault="0067538C" w:rsidP="0067538C">
      <w:pPr>
        <w:spacing w:after="0" w:line="240" w:lineRule="auto"/>
        <w:ind w:left="720" w:hanging="720"/>
        <w:rPr>
          <w:rFonts w:ascii="Times New Roman" w:hAnsi="Times New Roman" w:cs="Times New Roman"/>
          <w:sz w:val="24"/>
          <w:szCs w:val="24"/>
        </w:rPr>
      </w:pPr>
    </w:p>
    <w:p w:rsidR="00BD5EC5" w:rsidRPr="0067538C" w:rsidRDefault="00BD5EC5" w:rsidP="000108B2">
      <w:pPr>
        <w:spacing w:after="0" w:line="240" w:lineRule="auto"/>
        <w:rPr>
          <w:rFonts w:ascii="Times New Roman" w:hAnsi="Times New Roman" w:cs="Times New Roman"/>
          <w:sz w:val="24"/>
          <w:szCs w:val="24"/>
        </w:rPr>
      </w:pPr>
      <w:bookmarkStart w:id="0" w:name="_GoBack"/>
      <w:bookmarkEnd w:id="0"/>
    </w:p>
    <w:p w:rsidR="0067538C" w:rsidRPr="0067538C" w:rsidRDefault="007E44CB" w:rsidP="0067538C">
      <w:pPr>
        <w:spacing w:after="0" w:line="240" w:lineRule="auto"/>
        <w:ind w:left="720" w:hanging="720"/>
        <w:jc w:val="center"/>
        <w:rPr>
          <w:rFonts w:ascii="Times New Roman" w:hAnsi="Times New Roman" w:cs="Times New Roman"/>
          <w:sz w:val="24"/>
          <w:szCs w:val="24"/>
        </w:rPr>
      </w:pPr>
      <w:r w:rsidRPr="0067538C">
        <w:rPr>
          <w:rFonts w:ascii="Times New Roman" w:hAnsi="Times New Roman" w:cs="Times New Roman"/>
          <w:sz w:val="24"/>
          <w:szCs w:val="24"/>
        </w:rPr>
        <w:lastRenderedPageBreak/>
        <w:t>References</w:t>
      </w:r>
    </w:p>
    <w:p w:rsidR="0067538C" w:rsidRPr="0067538C" w:rsidRDefault="0067538C" w:rsidP="0067538C">
      <w:pPr>
        <w:spacing w:after="0" w:line="480" w:lineRule="auto"/>
        <w:ind w:left="720" w:hanging="720"/>
        <w:rPr>
          <w:rFonts w:ascii="Times New Roman" w:eastAsia="Times New Roman" w:hAnsi="Times New Roman" w:cs="Times New Roman"/>
          <w:sz w:val="24"/>
          <w:szCs w:val="24"/>
        </w:rPr>
      </w:pPr>
      <w:r w:rsidRPr="0067538C">
        <w:rPr>
          <w:rFonts w:ascii="Times New Roman" w:eastAsia="Times New Roman" w:hAnsi="Times New Roman" w:cs="Times New Roman"/>
          <w:sz w:val="24"/>
          <w:szCs w:val="24"/>
        </w:rPr>
        <w:t xml:space="preserve">Aljabreen, H. (2017). </w:t>
      </w:r>
      <w:r w:rsidRPr="0067538C">
        <w:rPr>
          <w:rFonts w:ascii="Times New Roman" w:eastAsia="Times New Roman" w:hAnsi="Times New Roman" w:cs="Times New Roman"/>
          <w:i/>
          <w:iCs/>
          <w:sz w:val="24"/>
          <w:szCs w:val="24"/>
        </w:rPr>
        <w:t>A comparative multi-case study of teacher roles in US Montessori preschool and Saudi public preschool</w:t>
      </w:r>
      <w:r w:rsidRPr="0067538C">
        <w:rPr>
          <w:rFonts w:ascii="Times New Roman" w:eastAsia="Times New Roman" w:hAnsi="Times New Roman" w:cs="Times New Roman"/>
          <w:sz w:val="24"/>
          <w:szCs w:val="24"/>
        </w:rPr>
        <w:t xml:space="preserve"> (Doctoral dissertation, Kent State University).</w:t>
      </w:r>
    </w:p>
    <w:p w:rsidR="0067538C" w:rsidRPr="0067538C" w:rsidRDefault="0067538C" w:rsidP="0067538C">
      <w:pPr>
        <w:spacing w:after="0" w:line="480" w:lineRule="auto"/>
        <w:ind w:left="720" w:hanging="720"/>
        <w:rPr>
          <w:rFonts w:ascii="Times New Roman" w:eastAsia="Times New Roman" w:hAnsi="Times New Roman" w:cs="Times New Roman"/>
          <w:sz w:val="24"/>
          <w:szCs w:val="24"/>
        </w:rPr>
      </w:pPr>
      <w:r w:rsidRPr="0067538C">
        <w:rPr>
          <w:rFonts w:ascii="Times New Roman" w:eastAsia="Times New Roman" w:hAnsi="Times New Roman" w:cs="Times New Roman"/>
          <w:sz w:val="24"/>
          <w:szCs w:val="24"/>
        </w:rPr>
        <w:t xml:space="preserve">Fernández-Santín, M., &amp; Feliu-Torruella, M. (2020). Developing critical thinking in early childhood through the philosophy of Reggio Emilia. </w:t>
      </w:r>
      <w:r w:rsidRPr="0067538C">
        <w:rPr>
          <w:rFonts w:ascii="Times New Roman" w:eastAsia="Times New Roman" w:hAnsi="Times New Roman" w:cs="Times New Roman"/>
          <w:i/>
          <w:iCs/>
          <w:sz w:val="24"/>
          <w:szCs w:val="24"/>
        </w:rPr>
        <w:t>Thinking Skills and Creativity</w:t>
      </w:r>
      <w:r w:rsidRPr="0067538C">
        <w:rPr>
          <w:rFonts w:ascii="Times New Roman" w:eastAsia="Times New Roman" w:hAnsi="Times New Roman" w:cs="Times New Roman"/>
          <w:sz w:val="24"/>
          <w:szCs w:val="24"/>
        </w:rPr>
        <w:t xml:space="preserve">, </w:t>
      </w:r>
      <w:r w:rsidRPr="0067538C">
        <w:rPr>
          <w:rFonts w:ascii="Times New Roman" w:eastAsia="Times New Roman" w:hAnsi="Times New Roman" w:cs="Times New Roman"/>
          <w:i/>
          <w:iCs/>
          <w:sz w:val="24"/>
          <w:szCs w:val="24"/>
        </w:rPr>
        <w:t>37</w:t>
      </w:r>
      <w:r w:rsidRPr="0067538C">
        <w:rPr>
          <w:rFonts w:ascii="Times New Roman" w:eastAsia="Times New Roman" w:hAnsi="Times New Roman" w:cs="Times New Roman"/>
          <w:sz w:val="24"/>
          <w:szCs w:val="24"/>
        </w:rPr>
        <w:t>, 100686.</w:t>
      </w:r>
    </w:p>
    <w:p w:rsidR="0067538C" w:rsidRPr="0067538C" w:rsidRDefault="0067538C" w:rsidP="0067538C">
      <w:pPr>
        <w:spacing w:after="0" w:line="480" w:lineRule="auto"/>
        <w:ind w:left="720" w:hanging="720"/>
        <w:rPr>
          <w:rFonts w:ascii="Times New Roman" w:eastAsia="Times New Roman" w:hAnsi="Times New Roman" w:cs="Times New Roman"/>
          <w:sz w:val="24"/>
          <w:szCs w:val="24"/>
        </w:rPr>
      </w:pPr>
      <w:r w:rsidRPr="0067538C">
        <w:rPr>
          <w:rFonts w:ascii="Times New Roman" w:eastAsia="Times New Roman" w:hAnsi="Times New Roman" w:cs="Times New Roman"/>
          <w:sz w:val="24"/>
          <w:szCs w:val="24"/>
        </w:rPr>
        <w:t xml:space="preserve">Lash, M. (2019). Perspectives on Early Childhood Curricula. </w:t>
      </w:r>
      <w:r w:rsidRPr="0067538C">
        <w:rPr>
          <w:rFonts w:ascii="Times New Roman" w:eastAsia="Times New Roman" w:hAnsi="Times New Roman" w:cs="Times New Roman"/>
          <w:i/>
          <w:iCs/>
          <w:sz w:val="24"/>
          <w:szCs w:val="24"/>
        </w:rPr>
        <w:t>The Wiley Handbook of Early Childhood Care and Education</w:t>
      </w:r>
      <w:r w:rsidRPr="0067538C">
        <w:rPr>
          <w:rFonts w:ascii="Times New Roman" w:eastAsia="Times New Roman" w:hAnsi="Times New Roman" w:cs="Times New Roman"/>
          <w:sz w:val="24"/>
          <w:szCs w:val="24"/>
        </w:rPr>
        <w:t>, 261.</w:t>
      </w:r>
    </w:p>
    <w:p w:rsidR="0067538C" w:rsidRPr="0067538C" w:rsidRDefault="0067538C" w:rsidP="0067538C">
      <w:pPr>
        <w:spacing w:after="0" w:line="480" w:lineRule="auto"/>
        <w:ind w:left="720" w:hanging="720"/>
        <w:rPr>
          <w:rFonts w:ascii="Times New Roman" w:eastAsia="Times New Roman" w:hAnsi="Times New Roman" w:cs="Times New Roman"/>
          <w:sz w:val="24"/>
          <w:szCs w:val="24"/>
        </w:rPr>
      </w:pPr>
      <w:r w:rsidRPr="0067538C">
        <w:rPr>
          <w:rFonts w:ascii="Times New Roman" w:eastAsia="Times New Roman" w:hAnsi="Times New Roman" w:cs="Times New Roman"/>
          <w:sz w:val="24"/>
          <w:szCs w:val="24"/>
        </w:rPr>
        <w:t xml:space="preserve">Santn, M. F., &amp; Torruella, M. F. (2017). Reggio Emilia: An essential tool to develop critical thinking in early childhood. </w:t>
      </w:r>
      <w:r w:rsidRPr="0067538C">
        <w:rPr>
          <w:rFonts w:ascii="Times New Roman" w:eastAsia="Times New Roman" w:hAnsi="Times New Roman" w:cs="Times New Roman"/>
          <w:i/>
          <w:iCs/>
          <w:sz w:val="24"/>
          <w:szCs w:val="24"/>
        </w:rPr>
        <w:t>Journal of New Approaches in Educational Research (NAER Journal)</w:t>
      </w:r>
      <w:r w:rsidRPr="0067538C">
        <w:rPr>
          <w:rFonts w:ascii="Times New Roman" w:eastAsia="Times New Roman" w:hAnsi="Times New Roman" w:cs="Times New Roman"/>
          <w:sz w:val="24"/>
          <w:szCs w:val="24"/>
        </w:rPr>
        <w:t xml:space="preserve">, </w:t>
      </w:r>
      <w:r w:rsidRPr="0067538C">
        <w:rPr>
          <w:rFonts w:ascii="Times New Roman" w:eastAsia="Times New Roman" w:hAnsi="Times New Roman" w:cs="Times New Roman"/>
          <w:i/>
          <w:iCs/>
          <w:sz w:val="24"/>
          <w:szCs w:val="24"/>
        </w:rPr>
        <w:t>6</w:t>
      </w:r>
      <w:r w:rsidRPr="0067538C">
        <w:rPr>
          <w:rFonts w:ascii="Times New Roman" w:eastAsia="Times New Roman" w:hAnsi="Times New Roman" w:cs="Times New Roman"/>
          <w:sz w:val="24"/>
          <w:szCs w:val="24"/>
        </w:rPr>
        <w:t>(1), 50-56.</w:t>
      </w:r>
    </w:p>
    <w:p w:rsidR="0067538C" w:rsidRPr="0067538C" w:rsidRDefault="0067538C" w:rsidP="0067538C">
      <w:pPr>
        <w:spacing w:after="0" w:line="480" w:lineRule="auto"/>
        <w:ind w:left="720" w:hanging="720"/>
        <w:rPr>
          <w:rFonts w:ascii="Times New Roman" w:eastAsia="Times New Roman" w:hAnsi="Times New Roman" w:cs="Times New Roman"/>
          <w:sz w:val="24"/>
          <w:szCs w:val="24"/>
        </w:rPr>
      </w:pPr>
      <w:r w:rsidRPr="0067538C">
        <w:rPr>
          <w:rFonts w:ascii="Times New Roman" w:eastAsia="Times New Roman" w:hAnsi="Times New Roman" w:cs="Times New Roman"/>
          <w:sz w:val="24"/>
          <w:szCs w:val="24"/>
        </w:rPr>
        <w:t xml:space="preserve">Turk, S. A., &amp; Sari, R. M. (2017). Alternative education approaches and their effects on the learning space. </w:t>
      </w:r>
      <w:r w:rsidRPr="0067538C">
        <w:rPr>
          <w:rFonts w:ascii="Times New Roman" w:eastAsia="Times New Roman" w:hAnsi="Times New Roman" w:cs="Times New Roman"/>
          <w:i/>
          <w:iCs/>
          <w:sz w:val="24"/>
          <w:szCs w:val="24"/>
        </w:rPr>
        <w:t>International Journal of Innovative Research in Education</w:t>
      </w:r>
      <w:r w:rsidRPr="0067538C">
        <w:rPr>
          <w:rFonts w:ascii="Times New Roman" w:eastAsia="Times New Roman" w:hAnsi="Times New Roman" w:cs="Times New Roman"/>
          <w:sz w:val="24"/>
          <w:szCs w:val="24"/>
        </w:rPr>
        <w:t xml:space="preserve">, </w:t>
      </w:r>
      <w:r w:rsidRPr="0067538C">
        <w:rPr>
          <w:rFonts w:ascii="Times New Roman" w:eastAsia="Times New Roman" w:hAnsi="Times New Roman" w:cs="Times New Roman"/>
          <w:i/>
          <w:iCs/>
          <w:sz w:val="24"/>
          <w:szCs w:val="24"/>
        </w:rPr>
        <w:t>4</w:t>
      </w:r>
      <w:r w:rsidRPr="0067538C">
        <w:rPr>
          <w:rFonts w:ascii="Times New Roman" w:eastAsia="Times New Roman" w:hAnsi="Times New Roman" w:cs="Times New Roman"/>
          <w:sz w:val="24"/>
          <w:szCs w:val="24"/>
        </w:rPr>
        <w:t>(4), 202-214.</w:t>
      </w:r>
    </w:p>
    <w:sectPr w:rsidR="0067538C" w:rsidRPr="0067538C" w:rsidSect="006753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575" w:rsidRDefault="00CA1575" w:rsidP="0067538C">
      <w:pPr>
        <w:spacing w:after="0" w:line="240" w:lineRule="auto"/>
      </w:pPr>
      <w:r>
        <w:separator/>
      </w:r>
    </w:p>
  </w:endnote>
  <w:endnote w:type="continuationSeparator" w:id="0">
    <w:p w:rsidR="00CA1575" w:rsidRDefault="00CA1575" w:rsidP="00675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575" w:rsidRDefault="00CA1575" w:rsidP="0067538C">
      <w:pPr>
        <w:spacing w:after="0" w:line="240" w:lineRule="auto"/>
      </w:pPr>
      <w:r>
        <w:separator/>
      </w:r>
    </w:p>
  </w:footnote>
  <w:footnote w:type="continuationSeparator" w:id="0">
    <w:p w:rsidR="00CA1575" w:rsidRDefault="00CA1575" w:rsidP="006753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177439"/>
      <w:docPartObj>
        <w:docPartGallery w:val="Page Numbers (Top of Page)"/>
        <w:docPartUnique/>
      </w:docPartObj>
    </w:sdtPr>
    <w:sdtEndPr>
      <w:rPr>
        <w:noProof/>
      </w:rPr>
    </w:sdtEndPr>
    <w:sdtContent>
      <w:p w:rsidR="0067538C" w:rsidRDefault="0067538C" w:rsidP="0067538C">
        <w:pPr>
          <w:pStyle w:val="Header"/>
        </w:pPr>
        <w:r>
          <w:t xml:space="preserve"> </w:t>
        </w:r>
        <w:r w:rsidRPr="0067538C">
          <w:rPr>
            <w:rFonts w:ascii="Times New Roman" w:hAnsi="Times New Roman" w:cs="Times New Roman"/>
            <w:sz w:val="24"/>
            <w:szCs w:val="24"/>
          </w:rPr>
          <w:t>EDUCATIONAL APPROACHES</w:t>
        </w:r>
        <w:r>
          <w:rPr>
            <w:rFonts w:ascii="Times New Roman" w:hAnsi="Times New Roman" w:cs="Times New Roman"/>
            <w:sz w:val="24"/>
            <w:szCs w:val="24"/>
          </w:rPr>
          <w:t xml:space="preserve">                                                                                                </w:t>
        </w:r>
        <w:r w:rsidRPr="0067538C">
          <w:rPr>
            <w:rFonts w:ascii="Times New Roman" w:hAnsi="Times New Roman" w:cs="Times New Roman"/>
            <w:sz w:val="24"/>
            <w:szCs w:val="24"/>
          </w:rPr>
          <w:t xml:space="preserve"> </w:t>
        </w:r>
        <w:r w:rsidRPr="0067538C">
          <w:rPr>
            <w:rFonts w:ascii="Times New Roman" w:hAnsi="Times New Roman" w:cs="Times New Roman"/>
            <w:sz w:val="24"/>
            <w:szCs w:val="24"/>
          </w:rPr>
          <w:fldChar w:fldCharType="begin"/>
        </w:r>
        <w:r w:rsidRPr="0067538C">
          <w:rPr>
            <w:rFonts w:ascii="Times New Roman" w:hAnsi="Times New Roman" w:cs="Times New Roman"/>
            <w:sz w:val="24"/>
            <w:szCs w:val="24"/>
          </w:rPr>
          <w:instrText xml:space="preserve"> PAGE   \* MERGEFORMAT </w:instrText>
        </w:r>
        <w:r w:rsidRPr="0067538C">
          <w:rPr>
            <w:rFonts w:ascii="Times New Roman" w:hAnsi="Times New Roman" w:cs="Times New Roman"/>
            <w:sz w:val="24"/>
            <w:szCs w:val="24"/>
          </w:rPr>
          <w:fldChar w:fldCharType="separate"/>
        </w:r>
        <w:r w:rsidR="000108B2">
          <w:rPr>
            <w:rFonts w:ascii="Times New Roman" w:hAnsi="Times New Roman" w:cs="Times New Roman"/>
            <w:noProof/>
            <w:sz w:val="24"/>
            <w:szCs w:val="24"/>
          </w:rPr>
          <w:t>6</w:t>
        </w:r>
        <w:r w:rsidRPr="0067538C">
          <w:rPr>
            <w:rFonts w:ascii="Times New Roman" w:hAnsi="Times New Roman" w:cs="Times New Roman"/>
            <w:noProof/>
            <w:sz w:val="24"/>
            <w:szCs w:val="24"/>
          </w:rPr>
          <w:fldChar w:fldCharType="end"/>
        </w:r>
      </w:p>
    </w:sdtContent>
  </w:sdt>
  <w:p w:rsidR="0067538C" w:rsidRDefault="006753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38C" w:rsidRPr="0067538C" w:rsidRDefault="0067538C" w:rsidP="0067538C">
    <w:pPr>
      <w:pStyle w:val="Header"/>
      <w:rPr>
        <w:rFonts w:ascii="Times New Roman" w:hAnsi="Times New Roman" w:cs="Times New Roman"/>
        <w:sz w:val="24"/>
        <w:szCs w:val="24"/>
      </w:rPr>
    </w:pPr>
    <w:r w:rsidRPr="0067538C">
      <w:rPr>
        <w:rFonts w:ascii="Times New Roman" w:hAnsi="Times New Roman" w:cs="Times New Roman"/>
        <w:sz w:val="24"/>
        <w:szCs w:val="24"/>
      </w:rPr>
      <w:t xml:space="preserve">Running head: EDUCATIONAL APPROACHES  </w:t>
    </w:r>
    <w:sdt>
      <w:sdtPr>
        <w:rPr>
          <w:rFonts w:ascii="Times New Roman" w:hAnsi="Times New Roman" w:cs="Times New Roman"/>
          <w:sz w:val="24"/>
          <w:szCs w:val="24"/>
        </w:rPr>
        <w:id w:val="-176605702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7538C">
          <w:rPr>
            <w:rFonts w:ascii="Times New Roman" w:hAnsi="Times New Roman" w:cs="Times New Roman"/>
            <w:sz w:val="24"/>
            <w:szCs w:val="24"/>
          </w:rPr>
          <w:fldChar w:fldCharType="begin"/>
        </w:r>
        <w:r w:rsidRPr="0067538C">
          <w:rPr>
            <w:rFonts w:ascii="Times New Roman" w:hAnsi="Times New Roman" w:cs="Times New Roman"/>
            <w:sz w:val="24"/>
            <w:szCs w:val="24"/>
          </w:rPr>
          <w:instrText xml:space="preserve"> PAGE   \* MERGEFORMAT </w:instrText>
        </w:r>
        <w:r w:rsidRPr="0067538C">
          <w:rPr>
            <w:rFonts w:ascii="Times New Roman" w:hAnsi="Times New Roman" w:cs="Times New Roman"/>
            <w:sz w:val="24"/>
            <w:szCs w:val="24"/>
          </w:rPr>
          <w:fldChar w:fldCharType="separate"/>
        </w:r>
        <w:r w:rsidR="004C590D">
          <w:rPr>
            <w:rFonts w:ascii="Times New Roman" w:hAnsi="Times New Roman" w:cs="Times New Roman"/>
            <w:noProof/>
            <w:sz w:val="24"/>
            <w:szCs w:val="24"/>
          </w:rPr>
          <w:t>1</w:t>
        </w:r>
        <w:r w:rsidRPr="0067538C">
          <w:rPr>
            <w:rFonts w:ascii="Times New Roman" w:hAnsi="Times New Roman" w:cs="Times New Roman"/>
            <w:noProof/>
            <w:sz w:val="24"/>
            <w:szCs w:val="24"/>
          </w:rPr>
          <w:fldChar w:fldCharType="end"/>
        </w:r>
      </w:sdtContent>
    </w:sdt>
  </w:p>
  <w:p w:rsidR="0067538C" w:rsidRDefault="00675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830"/>
    <w:rsid w:val="000108B2"/>
    <w:rsid w:val="000D4068"/>
    <w:rsid w:val="000E28AD"/>
    <w:rsid w:val="00121402"/>
    <w:rsid w:val="001405D5"/>
    <w:rsid w:val="001F5CD6"/>
    <w:rsid w:val="00243080"/>
    <w:rsid w:val="002C248C"/>
    <w:rsid w:val="004C590D"/>
    <w:rsid w:val="005D001F"/>
    <w:rsid w:val="005E19B5"/>
    <w:rsid w:val="005E327C"/>
    <w:rsid w:val="00615542"/>
    <w:rsid w:val="0067538C"/>
    <w:rsid w:val="006E5AA2"/>
    <w:rsid w:val="0071459A"/>
    <w:rsid w:val="007235DA"/>
    <w:rsid w:val="007A5301"/>
    <w:rsid w:val="007C35A6"/>
    <w:rsid w:val="007D5F6A"/>
    <w:rsid w:val="007E44CB"/>
    <w:rsid w:val="007E722B"/>
    <w:rsid w:val="00895836"/>
    <w:rsid w:val="008A2E86"/>
    <w:rsid w:val="00942A8C"/>
    <w:rsid w:val="009700B4"/>
    <w:rsid w:val="00982C6A"/>
    <w:rsid w:val="009D473A"/>
    <w:rsid w:val="00A64ED5"/>
    <w:rsid w:val="00AA537D"/>
    <w:rsid w:val="00B43A0F"/>
    <w:rsid w:val="00BB33D1"/>
    <w:rsid w:val="00BC054B"/>
    <w:rsid w:val="00BD5EC5"/>
    <w:rsid w:val="00BE6D97"/>
    <w:rsid w:val="00C23F00"/>
    <w:rsid w:val="00C40E0B"/>
    <w:rsid w:val="00CA1575"/>
    <w:rsid w:val="00CC0DE8"/>
    <w:rsid w:val="00D130EE"/>
    <w:rsid w:val="00D20830"/>
    <w:rsid w:val="00D77417"/>
    <w:rsid w:val="00DD1F91"/>
    <w:rsid w:val="00E9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38C"/>
  </w:style>
  <w:style w:type="paragraph" w:styleId="Footer">
    <w:name w:val="footer"/>
    <w:basedOn w:val="Normal"/>
    <w:link w:val="FooterChar"/>
    <w:uiPriority w:val="99"/>
    <w:unhideWhenUsed/>
    <w:rsid w:val="0067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3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38C"/>
  </w:style>
  <w:style w:type="paragraph" w:styleId="Footer">
    <w:name w:val="footer"/>
    <w:basedOn w:val="Normal"/>
    <w:link w:val="FooterChar"/>
    <w:uiPriority w:val="99"/>
    <w:unhideWhenUsed/>
    <w:rsid w:val="0067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7</cp:revision>
  <dcterms:created xsi:type="dcterms:W3CDTF">2020-11-04T12:58:00Z</dcterms:created>
  <dcterms:modified xsi:type="dcterms:W3CDTF">2020-11-04T14:53:00Z</dcterms:modified>
</cp:coreProperties>
</file>